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3cd9ff9374ea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9423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VLADIMIRA BECIĆA OSIJEK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712.253,84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783.439,64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676.001,31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871.747,66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88.308,02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6.134,29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2.511,75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90.819,77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izvještaji daju informaciju o financijskom položaju, uspješnosti i ispunjavanju postavljenih ciljeva proračuna i proračunskih korisnika.
Osnovna škola Vladimira Becića Osijek je korisnik Državnog proračuna Republike Hrvatske, škola je u sustavu Riznice Grada Osijeka.
Podaci za popunjavanje financijskih izvještaja dobivaju se iz Glavne knjige koju podržava informatički sustav LIBUSOFT CICOM. 
Obrazac PR-RAS iskazuje podatke o prihodima i rashodima, promjenama na financijskoj i nefinancijskoj imovini. Prihodi se priznaju kada su naplaćeni, a rashodi na temelju nastanka poslovnog događaja odnosno obveze i u razdoblju na koje se odnose neovisno o plaćanju.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581.476,82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649.075,91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izvještajnom razdoblju tekuće godine ostvareno je zbog povećanje osnovice plaće i propisanih koeficijenata.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nije ostvaren prihod od ERASMUS-a.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572.357,29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754.515,17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zaposlene u izvještajnom razdoblju tekuće godine ostvareno je zbog povećanja osnovice plaće i propisanih koeficijenata.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76.814,68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101.923,59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na plaće u izvještajnom razdoblju tekuće godine su ostvarili porast zbog rasta plaća djelatnika radi povećanja osnovice i koeficijenata.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102.898,90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116.517,67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materijalnih rashoda u izvještajnom razdoblju tekuće godine ostvareno je zbog porasta cijena proizvoda i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Stručno usavršavanje zaposlenika je u izvještajnom razdoblju tekuće godine ostvarilo porast u odnosu na prošle godine jer je koordinatorica ERASMUS-a završnu uplatu projekta utrošila na stručno usavršavanje.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rashoda u izvještajnom razdoblju tekuće godine ostvareno je iz razloga što je prošle godine usluga obveznih sistematskih pregleda dogovorena sa poliklinikom i ispostavljen je račun za sve djelatnike koji su u obvezi ići, a u tekućoj godini je sklopljen ugovor sa poliklinikom koja ispostavlja pojedinačne račune po djelatniku kako obavi pregled, a većina ih ima ugovoren pregled u srpnju, kolovozu i narednim mjesecima.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tekuće godine, u veljači, kupljeni su radni udžbenici zbog novih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88.308,02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u izvještajnom razdoblju tekuće godine ostvaren je iz razloga što su se plaće za lipanj 2025. prikazale kao rashod tekuće godine jer je ukinut konto 193 - kontinuirani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9.471,17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99.692,41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Obračunatih prihoda poslovanja - nenaplaćeni u izvještajnom razdoblju tekuće godine je ostvareno iz razloga što plaće koje se financiraju iz MZO prikazujemo i kroz konta 163/963 te je sada kroz obračun plaće za lipanj 2025. godine prikazan obračunati prihod - nenaplaćeni, a isti će biti zatvoren u srpnju 2025. godine prilikom isplate plaće za lipanj 2025. kroz konta 963/163.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tekuće godine, u veljači, kupljeni su udžbenici zbog novih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682.135,60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874.259,41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Ukupnih rashoda u izvještajnom razdoblju tekuće godine ostvareno je iz razloga koje smo već pojedinačno naveli, a to su priznavanje rashoda za plaću za mjesec lipanj 2025. godine (što se prošle godine prikazalo kroz konto 193), povećanje osnovice plaće i povećanje propisanih koeficijenata, kao i porast cijena materijala, roba i usluga.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90.819,77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Ukupan manjak prihoda ostvaren u izvještajnom razdoblju tekuće godine je zbog knjiženja plaće za lipanj 2025. na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9.471,17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99.692,41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Obračunatih prihoda poslovanja - nenaplaćeni u izvještajnom razdoblju tekuće godine ostvareno je iz razloga što sam već ranije navela, a to je prikazivanje plaće MZO za lipanj 2025. kroz konta 163/963, a ista potraživanje nije zatvoreno nego će biti u srpnju 2025. prilikom isplate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97.117,10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193 prestaje se koristiti prema novom Pravilniku o proračunskom računovodstvu te isti nije ni ostvaren u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je 0,00 -  sve obveze koje postoje su nedospjele i prikazane su u nedospjelim obvezama i odnose se na plaću djelatnika preko MZO za lipanj 2025., te za plaće učitelja iz produženog boravka i pomoćnika u nastavi te nekoliko računa čije je dospijeće u srpnju, a odnose se na lipanj 2025.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109.805,33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se odnose za obveze za plaću zaposlenika preko MZO za lipanj 2025., plaću učiteljica u produženom boravku za lipanj 2025., plaću pomoćnika u nastavi za lipanj 2025. godine čije će isplate biti u srpnju 2025., te nekoliko računa čiji se trošak odnosi na lipanj 2025., ali je njihovo dospijeće u srpnju 2025. kada su i plaćeni. Obveze za zaposlene iznose 107.280,67 €, a obveze za materijalne rashode iznose 2.524,66 €.
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iznos se odnosi na Obveze proračunskih korisnika za povrat u proračun - bolovanje HZZO za koje još nije došao dopis za zatvaranje potraživanja.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23981ba15a47ea" /></Relationships>
</file>